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60"/>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1</w:t>
      </w:r>
      <w:r>
        <w:t>9</w:t>
      </w:r>
      <w:r>
        <w:rPr>
          <w:rFonts w:hint="eastAsia" w:eastAsia="宋体"/>
          <w:lang w:val="en-US" w:eastAsia="zh-CN"/>
        </w:rPr>
        <w:t>bis</w:t>
      </w:r>
      <w:r>
        <w:t>-e</w:t>
      </w:r>
      <w:r>
        <w:tab/>
      </w:r>
      <w:r>
        <w:t>R</w:t>
      </w:r>
      <w:r>
        <w:rPr>
          <w:rFonts w:hint="eastAsia" w:eastAsia="宋体"/>
          <w:lang w:val="en-US" w:eastAsia="zh-CN"/>
        </w:rPr>
        <w:t>2</w:t>
      </w:r>
      <w:r>
        <w:t>-</w:t>
      </w:r>
      <w:r>
        <w:rPr>
          <w:rFonts w:hint="eastAsia" w:eastAsia="宋体"/>
          <w:lang w:val="en-US" w:eastAsia="zh-CN"/>
        </w:rPr>
        <w:t>2209833</w:t>
      </w:r>
    </w:p>
    <w:p>
      <w:pPr>
        <w:pStyle w:val="38"/>
      </w:pPr>
      <w:r>
        <w:t xml:space="preserve">e-Meeting, </w:t>
      </w:r>
      <w:r>
        <w:rPr>
          <w:rFonts w:hint="eastAsia" w:eastAsia="宋体"/>
          <w:lang w:val="en-US" w:eastAsia="zh-CN"/>
        </w:rPr>
        <w:t>October</w:t>
      </w:r>
      <w:r>
        <w:rPr>
          <w:rFonts w:hint="eastAsia" w:eastAsia="宋体"/>
          <w:strike w:val="0"/>
          <w:dstrike w:val="0"/>
          <w:lang w:val="en-US" w:eastAsia="zh-CN"/>
        </w:rPr>
        <w:t xml:space="preserve"> 10</w:t>
      </w:r>
      <w:r>
        <w:rPr>
          <w:strike w:val="0"/>
          <w:dstrike w:val="0"/>
          <w:vertAlign w:val="superscript"/>
        </w:rPr>
        <w:t>th</w:t>
      </w:r>
      <w:r>
        <w:rPr>
          <w:strike w:val="0"/>
          <w:dstrike w:val="0"/>
        </w:rPr>
        <w:t xml:space="preserve"> – </w:t>
      </w:r>
      <w:r>
        <w:rPr>
          <w:rFonts w:hint="eastAsia" w:eastAsia="宋体"/>
          <w:strike w:val="0"/>
          <w:dstrike w:val="0"/>
          <w:lang w:val="en-US" w:eastAsia="zh-CN"/>
        </w:rPr>
        <w:t>19</w:t>
      </w:r>
      <w:r>
        <w:rPr>
          <w:strike w:val="0"/>
          <w:dstrike w:val="0"/>
          <w:vertAlign w:val="superscript"/>
        </w:rPr>
        <w:t>th</w:t>
      </w:r>
      <w:r>
        <w:t>, 2022</w:t>
      </w:r>
    </w:p>
    <w:p>
      <w:pPr>
        <w:pStyle w:val="38"/>
        <w:spacing w:after="0"/>
        <w:rPr>
          <w:rFonts w:cs="Arial"/>
          <w:sz w:val="22"/>
        </w:rPr>
      </w:pP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3</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sz w:val="22"/>
          <w:lang w:val="en-US" w:eastAsia="zh-CN"/>
        </w:rPr>
        <w:t>Discussion on Rel-17 leftover issues for QoE</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8"/>
        <w:spacing w:after="0"/>
        <w:rPr>
          <w:color w:val="FF0000"/>
          <w:sz w:val="22"/>
        </w:rPr>
      </w:pPr>
    </w:p>
    <w:p>
      <w:pPr>
        <w:pStyle w:val="2"/>
        <w:rPr>
          <w:rFonts w:cs="Arial"/>
          <w:b/>
          <w:bCs/>
          <w:lang w:val="en-US"/>
        </w:rPr>
      </w:pPr>
      <w:r>
        <w:rPr>
          <w:rFonts w:cs="Arial"/>
          <w:b/>
          <w:bCs/>
          <w:lang w:val="en-US"/>
        </w:rPr>
        <w:t>Introduction</w:t>
      </w:r>
    </w:p>
    <w:p>
      <w:pPr>
        <w:pStyle w:val="69"/>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val="en-US" w:eastAsia="zh-CN"/>
              </w:rPr>
            </w:pPr>
            <w:r>
              <w:rPr>
                <w:rFonts w:hint="eastAsia"/>
                <w:i/>
                <w:iCs/>
                <w:lang w:eastAsia="zh-CN"/>
              </w:rPr>
              <w:t>Left-over features</w:t>
            </w:r>
            <w:r>
              <w:rPr>
                <w:rFonts w:hint="eastAsia"/>
                <w:i/>
                <w:iCs/>
                <w:lang w:val="en-US" w:eastAsia="zh-CN"/>
              </w:rPr>
              <w:t xml:space="preserve"> from Rel-17, as well as the enhancements of existing features which are not included in Rel-17 normative phase, should be </w:t>
            </w:r>
            <w:r>
              <w:rPr>
                <w:i/>
                <w:iCs/>
                <w:lang w:val="en-US" w:eastAsia="zh-CN"/>
              </w:rPr>
              <w:t>supported</w:t>
            </w:r>
            <w:r>
              <w:rPr>
                <w:rFonts w:hint="eastAsia"/>
                <w:i/>
                <w:iCs/>
                <w:lang w:val="en-US" w:eastAsia="zh-CN"/>
              </w:rPr>
              <w:t xml:space="preserve"> in Rel-18 </w:t>
            </w:r>
            <w:r>
              <w:rPr>
                <w:i/>
                <w:iCs/>
                <w:lang w:val="en-US" w:eastAsia="zh-CN"/>
              </w:rPr>
              <w:t>if consensus on benefits are reached</w:t>
            </w:r>
            <w:r>
              <w:rPr>
                <w:rFonts w:hint="eastAsia"/>
                <w:i/>
                <w:iCs/>
                <w:lang w:val="en-US" w:eastAsia="zh-CN"/>
              </w:rPr>
              <w:t xml:space="preserve"> </w:t>
            </w:r>
            <w:r>
              <w:rPr>
                <w:rFonts w:hint="eastAsia"/>
                <w:i/>
                <w:iCs/>
                <w:lang w:eastAsia="zh-CN"/>
              </w:rPr>
              <w:t>[</w:t>
            </w:r>
            <w:r>
              <w:rPr>
                <w:rFonts w:hint="eastAsia"/>
                <w:i/>
                <w:iCs/>
                <w:lang w:val="en-US" w:eastAsia="zh-CN"/>
              </w:rPr>
              <w:t>RAN3</w:t>
            </w:r>
            <w:r>
              <w:rPr>
                <w:rFonts w:hint="eastAsia"/>
                <w:i/>
                <w:iCs/>
                <w:lang w:eastAsia="zh-CN"/>
              </w:rPr>
              <w:t>, RAN2].</w:t>
            </w:r>
          </w:p>
          <w:p>
            <w:pPr>
              <w:numPr>
                <w:ilvl w:val="0"/>
                <w:numId w:val="8"/>
              </w:numPr>
              <w:spacing w:after="0"/>
              <w:rPr>
                <w:bCs/>
                <w:i/>
                <w:iCs/>
                <w:lang w:val="en-US" w:eastAsia="zh-CN"/>
              </w:rPr>
            </w:pPr>
            <w:r>
              <w:rPr>
                <w:bCs/>
                <w:i/>
                <w:iCs/>
                <w:lang w:val="en-US" w:eastAsia="zh-CN"/>
              </w:rPr>
              <w:t>Specify per-slice QoE measurement configuration enhancement.</w:t>
            </w:r>
          </w:p>
          <w:p>
            <w:pPr>
              <w:numPr>
                <w:ilvl w:val="0"/>
                <w:numId w:val="8"/>
              </w:numPr>
              <w:spacing w:after="0"/>
              <w:rPr>
                <w:bCs/>
                <w:i/>
                <w:iCs/>
                <w:lang w:val="en-US" w:eastAsia="zh-CN"/>
              </w:rPr>
            </w:pPr>
            <w:r>
              <w:rPr>
                <w:bCs/>
                <w:i/>
                <w:iCs/>
                <w:lang w:val="en-US" w:eastAsia="zh-CN"/>
              </w:rPr>
              <w:t>Specify RAN visible QoE enhancements for QoE value, RAN visible QoE trigger event</w:t>
            </w:r>
            <w:r>
              <w:rPr>
                <w:rFonts w:hint="eastAsia"/>
                <w:bCs/>
                <w:i/>
                <w:iCs/>
                <w:lang w:val="en-US" w:eastAsia="zh-CN"/>
              </w:rPr>
              <w:t xml:space="preserve">, </w:t>
            </w:r>
            <w:r>
              <w:rPr>
                <w:bCs/>
                <w:i/>
                <w:iCs/>
                <w:lang w:val="en-US" w:eastAsia="zh-CN"/>
              </w:rPr>
              <w:t>RAN visible QoE Report over F1.</w:t>
            </w:r>
          </w:p>
          <w:p>
            <w:pPr>
              <w:numPr>
                <w:ilvl w:val="0"/>
                <w:numId w:val="8"/>
              </w:numPr>
              <w:spacing w:after="0"/>
              <w:rPr>
                <w:bCs/>
                <w:i/>
                <w:iCs/>
                <w:highlight w:val="none"/>
                <w:lang w:val="en-US" w:eastAsia="zh-CN"/>
              </w:rPr>
            </w:pPr>
            <w:r>
              <w:rPr>
                <w:bCs/>
                <w:i/>
                <w:iCs/>
                <w:highlight w:val="none"/>
                <w:lang w:val="en-US" w:eastAsia="zh-CN"/>
              </w:rPr>
              <w:t xml:space="preserve">Specify QoE reporting handling enhancement for </w:t>
            </w:r>
            <w:r>
              <w:rPr>
                <w:bCs/>
                <w:i/>
                <w:iCs/>
                <w:highlight w:val="none"/>
                <w:lang w:val="en-US" w:eastAsia="zh-CN" w:bidi="ar"/>
              </w:rPr>
              <w:t xml:space="preserve">overload </w:t>
            </w:r>
            <w:r>
              <w:rPr>
                <w:bCs/>
                <w:i/>
                <w:iCs/>
                <w:highlight w:val="none"/>
                <w:lang w:val="en-US" w:eastAsia="zh-CN"/>
              </w:rPr>
              <w:t>scenario</w:t>
            </w:r>
            <w:r>
              <w:rPr>
                <w:bCs/>
                <w:i/>
                <w:iCs/>
                <w:highlight w:val="none"/>
                <w:lang w:val="en-US" w:eastAsia="zh-CN" w:bidi="ar"/>
              </w:rPr>
              <w:t>.</w:t>
            </w:r>
          </w:p>
          <w:p>
            <w:pPr>
              <w:pStyle w:val="45"/>
              <w:numPr>
                <w:ilvl w:val="0"/>
                <w:numId w:val="0"/>
              </w:numPr>
              <w:spacing w:after="0"/>
              <w:ind w:left="0" w:leftChars="0"/>
              <w:jc w:val="both"/>
              <w:textAlignment w:val="center"/>
              <w:rPr>
                <w:rFonts w:eastAsia="宋体"/>
                <w:bCs/>
                <w:i/>
                <w:sz w:val="20"/>
                <w:szCs w:val="20"/>
              </w:rPr>
            </w:pPr>
          </w:p>
        </w:tc>
      </w:tr>
    </w:tbl>
    <w:p>
      <w:pPr>
        <w:spacing w:before="120" w:beforeLines="50" w:after="100"/>
        <w:jc w:val="both"/>
        <w:textAlignment w:val="center"/>
        <w:rPr>
          <w:sz w:val="22"/>
          <w:szCs w:val="22"/>
        </w:rPr>
      </w:pPr>
      <w:r>
        <w:rPr>
          <w:sz w:val="22"/>
          <w:szCs w:val="22"/>
        </w:rPr>
        <w:t xml:space="preserve">In this contribution, we will </w:t>
      </w:r>
      <w:r>
        <w:rPr>
          <w:i w:val="0"/>
          <w:iCs w:val="0"/>
          <w:sz w:val="22"/>
          <w:szCs w:val="22"/>
        </w:rPr>
        <w:t xml:space="preserve">discuss </w:t>
      </w:r>
      <w:r>
        <w:rPr>
          <w:rFonts w:eastAsia="宋体"/>
          <w:i w:val="0"/>
          <w:iCs w:val="0"/>
          <w:sz w:val="22"/>
          <w:szCs w:val="22"/>
        </w:rPr>
        <w:t>the remain</w:t>
      </w:r>
      <w:r>
        <w:rPr>
          <w:sz w:val="22"/>
          <w:szCs w:val="22"/>
        </w:rPr>
        <w:t xml:space="preserve">ing issues of </w:t>
      </w:r>
      <w:r>
        <w:rPr>
          <w:sz w:val="22"/>
          <w:szCs w:val="22"/>
          <w:lang w:val="en-US" w:eastAsia="zh-CN"/>
        </w:rPr>
        <w:t>per-slice QoE measurement configuration</w:t>
      </w:r>
      <w:r>
        <w:rPr>
          <w:rFonts w:hint="eastAsia"/>
          <w:sz w:val="22"/>
          <w:szCs w:val="22"/>
          <w:lang w:val="en-US" w:eastAsia="zh-CN"/>
        </w:rPr>
        <w:t xml:space="preserve">,  </w:t>
      </w:r>
      <w:r>
        <w:rPr>
          <w:sz w:val="22"/>
          <w:szCs w:val="22"/>
          <w:lang w:eastAsia="zh-CN"/>
        </w:rPr>
        <w:t xml:space="preserve">Per-slice </w:t>
      </w:r>
      <w:r>
        <w:rPr>
          <w:rFonts w:hint="eastAsia"/>
          <w:sz w:val="22"/>
          <w:szCs w:val="22"/>
          <w:lang w:eastAsia="zh-CN"/>
        </w:rPr>
        <w:t>QoE</w:t>
      </w:r>
      <w:r>
        <w:rPr>
          <w:sz w:val="22"/>
          <w:szCs w:val="22"/>
          <w:lang w:eastAsia="zh-CN"/>
        </w:rPr>
        <w:t xml:space="preserve"> measurement</w:t>
      </w:r>
      <w:r>
        <w:rPr>
          <w:sz w:val="22"/>
          <w:szCs w:val="22"/>
          <w:lang w:val="en-US" w:eastAsia="zh-CN"/>
        </w:rPr>
        <w:t xml:space="preserve"> configuration</w:t>
      </w:r>
      <w:r>
        <w:rPr>
          <w:rFonts w:hint="eastAsia"/>
          <w:sz w:val="22"/>
          <w:szCs w:val="22"/>
          <w:lang w:val="en-US" w:eastAsia="zh-CN"/>
        </w:rPr>
        <w:t xml:space="preserve"> and </w:t>
      </w:r>
      <w:r>
        <w:rPr>
          <w:sz w:val="22"/>
          <w:szCs w:val="22"/>
          <w:lang w:val="en-US" w:eastAsia="zh-CN"/>
        </w:rPr>
        <w:t>RA</w:t>
      </w:r>
      <w:r>
        <w:rPr>
          <w:bCs/>
          <w:i w:val="0"/>
          <w:iCs w:val="0"/>
          <w:lang w:val="en-US" w:eastAsia="zh-CN"/>
        </w:rPr>
        <w:t>N visible QoE</w:t>
      </w:r>
      <w:r>
        <w:rPr>
          <w:rFonts w:hint="eastAsia"/>
          <w:bCs/>
          <w:i w:val="0"/>
          <w:iCs w:val="0"/>
          <w:lang w:val="en-US" w:eastAsia="zh-CN"/>
        </w:rPr>
        <w:t xml:space="preserve"> enhancement</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pStyle w:val="3"/>
        <w:spacing w:line="360" w:lineRule="auto"/>
        <w:rPr>
          <w:szCs w:val="21"/>
        </w:rPr>
      </w:pPr>
      <w:r>
        <w:rPr>
          <w:rStyle w:val="25"/>
          <w:rFonts w:ascii="Arial" w:hAnsi="Arial" w:eastAsia="宋体" w:cs="Arial"/>
          <w:b/>
          <w:bCs/>
          <w:color w:val="auto"/>
          <w:lang w:eastAsia="zh-CN"/>
        </w:rPr>
        <w:t xml:space="preserve">Per-slice </w:t>
      </w:r>
      <w:r>
        <w:rPr>
          <w:rStyle w:val="25"/>
          <w:rFonts w:hint="eastAsia" w:ascii="Arial" w:hAnsi="Arial" w:eastAsia="宋体" w:cs="Arial"/>
          <w:b/>
          <w:bCs/>
          <w:color w:val="auto"/>
          <w:lang w:eastAsia="zh-CN"/>
        </w:rPr>
        <w:t>QoE</w:t>
      </w:r>
      <w:r>
        <w:rPr>
          <w:rStyle w:val="25"/>
          <w:rFonts w:ascii="Arial" w:hAnsi="Arial" w:eastAsia="宋体" w:cs="Arial"/>
          <w:b/>
          <w:bCs/>
          <w:color w:val="auto"/>
          <w:lang w:eastAsia="zh-CN"/>
        </w:rPr>
        <w:t xml:space="preserve"> measurement</w:t>
      </w:r>
      <w:r>
        <w:rPr>
          <w:rStyle w:val="25"/>
          <w:rFonts w:ascii="Arial" w:hAnsi="Arial" w:eastAsia="宋体" w:cs="Arial"/>
          <w:b/>
          <w:bCs/>
          <w:color w:val="auto"/>
          <w:lang w:val="en-US" w:eastAsia="zh-CN"/>
        </w:rPr>
        <w:t xml:space="preserve"> configuration</w:t>
      </w:r>
      <w:r>
        <w:rPr>
          <w:rStyle w:val="25"/>
          <w:rFonts w:ascii="Arial" w:hAnsi="Arial" w:eastAsia="宋体" w:cs="Arial"/>
          <w:b/>
          <w:bCs/>
          <w:color w:val="auto"/>
          <w:lang w:eastAsia="zh-CN"/>
        </w:rPr>
        <w:t xml:space="preserve"> enhanceme</w:t>
      </w:r>
      <w:r>
        <w:rPr>
          <w:rStyle w:val="25"/>
          <w:rFonts w:hint="eastAsia" w:ascii="Arial" w:hAnsi="Arial" w:eastAsia="宋体" w:cs="Arial"/>
          <w:b/>
          <w:bCs/>
          <w:color w:val="auto"/>
          <w:lang w:val="en-US" w:eastAsia="zh-CN"/>
        </w:rPr>
        <w:t>nt</w:t>
      </w:r>
    </w:p>
    <w:p>
      <w:pPr>
        <w:spacing w:before="120" w:after="120" w:line="260" w:lineRule="auto"/>
        <w:jc w:val="both"/>
        <w:rPr>
          <w:rFonts w:hint="eastAsia" w:eastAsia="宋体"/>
          <w:lang w:val="en-US" w:eastAsia="zh-CN"/>
        </w:rPr>
      </w:pPr>
      <w:r>
        <w:rPr>
          <w:rFonts w:hint="eastAsia" w:eastAsia="宋体"/>
          <w:lang w:val="en-US" w:eastAsia="ja-JP"/>
        </w:rPr>
        <w:t>An LS [</w:t>
      </w:r>
      <w:r>
        <w:rPr>
          <w:rFonts w:hint="eastAsia" w:eastAsia="宋体"/>
          <w:lang w:val="en-US" w:eastAsia="zh-CN"/>
        </w:rPr>
        <w:t>2</w:t>
      </w:r>
      <w:r>
        <w:rPr>
          <w:rFonts w:hint="eastAsia" w:eastAsia="宋体"/>
          <w:lang w:val="en-US" w:eastAsia="ja-JP"/>
        </w:rPr>
        <w:t>] is sent from RAN</w:t>
      </w:r>
      <w:r>
        <w:rPr>
          <w:rFonts w:hint="eastAsia" w:eastAsia="宋体"/>
          <w:lang w:val="en-US" w:eastAsia="zh-CN"/>
        </w:rPr>
        <w:t>3</w:t>
      </w:r>
      <w:r>
        <w:rPr>
          <w:rFonts w:hint="eastAsia" w:eastAsia="宋体"/>
          <w:lang w:val="en-US" w:eastAsia="ja-JP"/>
        </w:rPr>
        <w:t xml:space="preserve"> to </w:t>
      </w:r>
      <w:r>
        <w:rPr>
          <w:rFonts w:hint="eastAsia" w:eastAsia="宋体"/>
          <w:lang w:val="en-US" w:eastAsia="zh-CN"/>
        </w:rPr>
        <w:t>SA4</w:t>
      </w:r>
      <w:r>
        <w:rPr>
          <w:rFonts w:hint="eastAsia" w:eastAsia="宋体"/>
          <w:lang w:val="en-US" w:eastAsia="ja-JP"/>
        </w:rPr>
        <w:t xml:space="preserve"> as following</w:t>
      </w:r>
      <w:r>
        <w:rPr>
          <w:rFonts w:hint="eastAsia" w:eastAsia="宋体"/>
          <w:lang w:val="en-US" w:eastAsia="zh-CN"/>
        </w:rPr>
        <w:t xml:space="preserve"> </w:t>
      </w:r>
      <w:r>
        <w:rPr>
          <w:rFonts w:hint="eastAsia" w:eastAsia="宋体"/>
          <w:lang w:val="en-US" w:eastAsia="ja-JP"/>
        </w:rPr>
        <w:t>indicating that</w:t>
      </w:r>
      <w:r>
        <w:rPr>
          <w:rFonts w:hint="eastAsia" w:eastAsia="宋体"/>
          <w:lang w:val="en-US" w:eastAsia="zh-CN"/>
        </w:rPr>
        <w:t xml:space="preserve"> RAN3 has agreed to introduce slice scope information in the QoE configuration container in Rel-18.</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2" w:hRule="atLeast"/>
        </w:trPr>
        <w:tc>
          <w:tcPr>
            <w:tcW w:w="9855" w:type="dxa"/>
          </w:tcPr>
          <w:p>
            <w:pPr>
              <w:pStyle w:val="2"/>
              <w:numPr>
                <w:ilvl w:val="0"/>
                <w:numId w:val="0"/>
              </w:numPr>
              <w:ind w:leftChars="0"/>
              <w:rPr>
                <w:sz w:val="28"/>
                <w:szCs w:val="28"/>
              </w:rPr>
            </w:pPr>
            <w:r>
              <w:rPr>
                <w:sz w:val="28"/>
                <w:szCs w:val="28"/>
              </w:rPr>
              <w:t>1</w:t>
            </w:r>
            <w:r>
              <w:rPr>
                <w:sz w:val="28"/>
                <w:szCs w:val="28"/>
              </w:rPr>
              <w:tab/>
            </w:r>
            <w:r>
              <w:rPr>
                <w:sz w:val="28"/>
                <w:szCs w:val="28"/>
              </w:rPr>
              <w:t>Overall description</w:t>
            </w:r>
          </w:p>
          <w:p>
            <w:pPr>
              <w:rPr>
                <w:iCs/>
                <w:lang w:eastAsia="zh-CN"/>
              </w:rPr>
            </w:pPr>
            <w:r>
              <w:rPr>
                <w:rFonts w:hint="eastAsia"/>
                <w:iCs/>
                <w:lang w:eastAsia="zh-CN"/>
              </w:rPr>
              <w:t>R</w:t>
            </w:r>
            <w:r>
              <w:rPr>
                <w:iCs/>
                <w:lang w:eastAsia="zh-CN"/>
              </w:rPr>
              <w:t>AN3 would like to inform SA4 that RAN3 has started Rel-18 normative work on enhancement of NR QoE management and optimizations for diverse services, for which RAN3 understands the objectives related to the introduction of per-slice QoE measurement enhancement may have SA4 impacts.</w:t>
            </w:r>
          </w:p>
          <w:p>
            <w:r>
              <w:rPr>
                <w:iCs/>
                <w:lang w:eastAsia="zh-CN"/>
              </w:rPr>
              <w:t xml:space="preserve">RAN3 notes that the S-NSSAI </w:t>
            </w:r>
            <w:r>
              <w:rPr>
                <w:rFonts w:hint="eastAsia"/>
                <w:iCs/>
                <w:lang w:eastAsia="zh-CN"/>
              </w:rPr>
              <w:t>h</w:t>
            </w:r>
            <w:r>
              <w:rPr>
                <w:iCs/>
                <w:lang w:eastAsia="zh-CN"/>
              </w:rPr>
              <w:t xml:space="preserve">as been included in the QoE report container, but the slice scope, i.e., the list of S-NSSAIs on which the QoE measurement should be executed, is absent from the QoE configuration container. This may result in the failure of per-slice QoE measurement collection configured by the OAM. Thus, RAN3 would like to ask SA4 to introduce slice scope information in the QoE configuration container. RAN3 has defined the slice scope in TS 38.413 in the form of </w:t>
            </w:r>
            <w:r>
              <w:rPr>
                <w:i/>
                <w:iCs/>
              </w:rPr>
              <w:t>Slice Support List for QMC</w:t>
            </w:r>
            <w:r>
              <w:t xml:space="preserve"> IE, which is a list comprising up to 16 S-NSSAIs on which the QoE measurement may be executed.</w:t>
            </w:r>
          </w:p>
          <w:p>
            <w:pPr>
              <w:pStyle w:val="2"/>
              <w:numPr>
                <w:ilvl w:val="0"/>
                <w:numId w:val="0"/>
              </w:numPr>
              <w:ind w:leftChars="0"/>
              <w:rPr>
                <w:sz w:val="28"/>
                <w:szCs w:val="28"/>
              </w:rPr>
            </w:pPr>
            <w:r>
              <w:rPr>
                <w:sz w:val="28"/>
                <w:szCs w:val="28"/>
              </w:rPr>
              <w:t>2</w:t>
            </w:r>
            <w:r>
              <w:rPr>
                <w:sz w:val="28"/>
                <w:szCs w:val="28"/>
              </w:rPr>
              <w:tab/>
            </w:r>
            <w:r>
              <w:rPr>
                <w:sz w:val="28"/>
                <w:szCs w:val="28"/>
              </w:rPr>
              <w:t>Actions</w:t>
            </w:r>
          </w:p>
          <w:p>
            <w:pPr>
              <w:spacing w:after="120"/>
              <w:ind w:left="1985" w:hanging="1985"/>
              <w:rPr>
                <w:rFonts w:ascii="Arial" w:hAnsi="Arial" w:cs="Arial"/>
                <w:b/>
              </w:rPr>
            </w:pPr>
            <w:r>
              <w:rPr>
                <w:rFonts w:ascii="Arial" w:hAnsi="Arial" w:cs="Arial"/>
                <w:b/>
              </w:rPr>
              <w:t xml:space="preserve">To SA4 </w:t>
            </w:r>
          </w:p>
          <w:p>
            <w:pPr>
              <w:spacing w:before="120" w:after="120" w:line="260" w:lineRule="auto"/>
              <w:jc w:val="both"/>
              <w:rPr>
                <w:rFonts w:hint="eastAsia" w:eastAsia="宋体"/>
                <w:vertAlign w:val="baseline"/>
                <w:lang w:val="en-US" w:eastAsia="zh-CN"/>
              </w:rPr>
            </w:pPr>
            <w:r>
              <w:rPr>
                <w:rFonts w:ascii="Arial" w:hAnsi="Arial" w:cs="Arial"/>
                <w:b/>
              </w:rPr>
              <w:t xml:space="preserve">ACTION: </w:t>
            </w:r>
            <w:r>
              <w:rPr>
                <w:iCs/>
                <w:lang w:eastAsia="zh-CN"/>
              </w:rPr>
              <w:t xml:space="preserve">  RAN3 would kindly like to ask SA4 to introduce slice scope information in the QoE configuration container.</w:t>
            </w:r>
          </w:p>
        </w:tc>
      </w:tr>
    </w:tbl>
    <w:p>
      <w:pPr>
        <w:spacing w:before="120" w:after="120" w:line="260" w:lineRule="auto"/>
        <w:jc w:val="both"/>
        <w:rPr>
          <w:rFonts w:hint="default"/>
          <w:iCs/>
          <w:lang w:val="en-US" w:eastAsia="zh-CN"/>
        </w:rPr>
      </w:pPr>
      <w:r>
        <w:rPr>
          <w:rFonts w:hint="eastAsia" w:eastAsia="宋体"/>
          <w:lang w:val="en-US" w:eastAsia="zh-CN"/>
        </w:rPr>
        <w:t xml:space="preserve">According to the above LS, if </w:t>
      </w:r>
      <w:r>
        <w:rPr>
          <w:iCs/>
          <w:lang w:eastAsia="zh-CN"/>
        </w:rPr>
        <w:t>the list of S-NSSAIs</w:t>
      </w:r>
      <w:r>
        <w:rPr>
          <w:rFonts w:hint="eastAsia"/>
          <w:iCs/>
          <w:lang w:val="en-US" w:eastAsia="zh-CN"/>
        </w:rPr>
        <w:t xml:space="preserve"> is absent from the QoE configuration container, t</w:t>
      </w:r>
      <w:r>
        <w:rPr>
          <w:iCs/>
          <w:lang w:eastAsia="zh-CN"/>
        </w:rPr>
        <w:t>his may result in the failure of per-slice QoE measurement collection configured by the OAM.</w:t>
      </w:r>
      <w:r>
        <w:rPr>
          <w:rFonts w:hint="eastAsia"/>
          <w:iCs/>
          <w:lang w:val="en-US" w:eastAsia="zh-CN"/>
        </w:rPr>
        <w:t xml:space="preserve"> Therefore, RAN3 thinks that slice scope information should be included in QoE configuration container. In our understanding, the slicing scope information contained in the QoE configuration container has no impact on RAN2.</w:t>
      </w:r>
    </w:p>
    <w:p>
      <w:pPr>
        <w:spacing w:before="120" w:after="120" w:line="260" w:lineRule="auto"/>
        <w:jc w:val="both"/>
        <w:rPr>
          <w:color w:val="FF0000"/>
        </w:rPr>
      </w:pPr>
      <w:r>
        <w:rPr>
          <w:b/>
          <w:bCs/>
        </w:rPr>
        <w:t xml:space="preserve">Observation </w:t>
      </w:r>
      <w:r>
        <w:rPr>
          <w:rFonts w:hint="eastAsia" w:eastAsia="宋体"/>
          <w:b/>
          <w:bCs/>
          <w:lang w:val="en-US" w:eastAsia="zh-CN"/>
        </w:rPr>
        <w:t>1</w:t>
      </w:r>
      <w:r>
        <w:rPr>
          <w:b/>
          <w:bCs/>
        </w:rPr>
        <w:t>:</w:t>
      </w:r>
      <w:r>
        <w:rPr>
          <w:rFonts w:hint="eastAsia" w:eastAsia="宋体"/>
          <w:b/>
          <w:bCs/>
          <w:lang w:val="en-US" w:eastAsia="zh-CN"/>
        </w:rPr>
        <w:t xml:space="preserve"> </w:t>
      </w:r>
      <w:r>
        <w:rPr>
          <w:b/>
          <w:bCs/>
          <w:lang w:eastAsia="zh-CN"/>
        </w:rPr>
        <w:t>The QoE configuration container include</w:t>
      </w:r>
      <w:r>
        <w:rPr>
          <w:rFonts w:hint="eastAsia"/>
          <w:b/>
          <w:bCs/>
          <w:lang w:val="en-US" w:eastAsia="zh-CN"/>
        </w:rPr>
        <w:t>s</w:t>
      </w:r>
      <w:r>
        <w:rPr>
          <w:b/>
          <w:bCs/>
          <w:lang w:eastAsia="zh-CN"/>
        </w:rPr>
        <w:t xml:space="preserve"> the slice </w:t>
      </w:r>
      <w:r>
        <w:rPr>
          <w:rFonts w:hint="eastAsia"/>
          <w:b/>
          <w:bCs/>
          <w:lang w:val="en-US" w:eastAsia="zh-CN"/>
        </w:rPr>
        <w:t xml:space="preserve">scope </w:t>
      </w:r>
      <w:r>
        <w:rPr>
          <w:b/>
          <w:bCs/>
          <w:lang w:eastAsia="zh-CN"/>
        </w:rPr>
        <w:t>info</w:t>
      </w:r>
      <w:r>
        <w:rPr>
          <w:rFonts w:hint="eastAsia"/>
          <w:b/>
          <w:bCs/>
          <w:lang w:val="en-US" w:eastAsia="zh-CN"/>
        </w:rPr>
        <w:t>rmation, and it has no impact on RAN2</w:t>
      </w:r>
      <w:r>
        <w:rPr>
          <w:rFonts w:hint="eastAsia" w:eastAsia="宋体"/>
          <w:b/>
          <w:bCs/>
          <w:lang w:val="en-US" w:eastAsia="zh-CN"/>
        </w:rPr>
        <w:t>.</w:t>
      </w:r>
      <w:bookmarkStart w:id="0" w:name="OLE_LINK2"/>
    </w:p>
    <w:p>
      <w:pPr>
        <w:pStyle w:val="3"/>
        <w:spacing w:line="360" w:lineRule="auto"/>
      </w:pPr>
      <w:r>
        <w:rPr>
          <w:rStyle w:val="25"/>
          <w:rFonts w:hint="eastAsia" w:ascii="Arial" w:hAnsi="Arial" w:eastAsia="宋体" w:cs="Arial"/>
          <w:b/>
          <w:bCs/>
          <w:color w:val="auto"/>
          <w:lang w:val="en-US" w:eastAsia="zh-CN"/>
        </w:rPr>
        <w:t>R</w:t>
      </w:r>
      <w:r>
        <w:rPr>
          <w:rStyle w:val="25"/>
          <w:rFonts w:ascii="Arial" w:hAnsi="Arial" w:eastAsia="宋体" w:cs="Arial"/>
          <w:b/>
          <w:bCs/>
          <w:color w:val="auto"/>
          <w:lang w:eastAsia="zh-CN"/>
        </w:rPr>
        <w:t xml:space="preserve">AN visible QoE </w:t>
      </w:r>
      <w:r>
        <w:rPr>
          <w:rStyle w:val="25"/>
          <w:rFonts w:ascii="Arial" w:hAnsi="Arial" w:eastAsia="宋体" w:cs="Arial"/>
          <w:b/>
          <w:bCs/>
          <w:color w:val="auto"/>
          <w:lang w:val="en-US" w:eastAsia="zh-CN"/>
        </w:rPr>
        <w:t>enhancements</w:t>
      </w:r>
    </w:p>
    <w:p>
      <w:pPr>
        <w:spacing w:before="120" w:after="120" w:line="260" w:lineRule="auto"/>
        <w:jc w:val="both"/>
        <w:rPr>
          <w:rFonts w:hint="default" w:ascii="Times New Roman" w:hAnsi="Times New Roman" w:cs="Times New Roman"/>
          <w:bCs/>
          <w:lang w:val="en-US" w:eastAsia="zh-CN"/>
        </w:rPr>
      </w:pPr>
      <w:r>
        <w:rPr>
          <w:rFonts w:hint="eastAsia" w:eastAsia="宋体"/>
          <w:b/>
          <w:bCs/>
          <w:strike w:val="0"/>
          <w:dstrike w:val="0"/>
          <w:szCs w:val="21"/>
          <w:u w:val="single"/>
          <w:lang w:val="en-US" w:eastAsia="zh-CN"/>
        </w:rPr>
        <w:t>RAN visible QoE value</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 xml:space="preserve">In Rel-17, </w:t>
      </w:r>
      <w:r>
        <w:rPr>
          <w:rFonts w:hint="eastAsia" w:cs="Times New Roman"/>
          <w:bCs/>
          <w:lang w:val="en-US" w:eastAsia="zh-CN"/>
        </w:rPr>
        <w:t>i</w:t>
      </w:r>
      <w:r>
        <w:rPr>
          <w:rFonts w:hint="eastAsia" w:ascii="Times New Roman" w:hAnsi="Times New Roman" w:cs="Times New Roman"/>
          <w:bCs/>
          <w:lang w:val="en-US" w:eastAsia="zh-CN"/>
        </w:rPr>
        <w:t>n order to simplify the implementation of RAN Visible QoE</w:t>
      </w:r>
      <w:r>
        <w:rPr>
          <w:rFonts w:hint="eastAsia" w:cs="Times New Roman"/>
          <w:bCs/>
          <w:lang w:val="en-US" w:eastAsia="zh-CN"/>
        </w:rPr>
        <w:t xml:space="preserve"> (RVQoE)</w:t>
      </w:r>
      <w:r>
        <w:rPr>
          <w:rFonts w:hint="eastAsia" w:ascii="Times New Roman" w:hAnsi="Times New Roman" w:cs="Times New Roman"/>
          <w:bCs/>
          <w:lang w:val="en-US" w:eastAsia="zh-CN"/>
        </w:rPr>
        <w:t xml:space="preserve">, RAN3 has discussed an application method of RVQoE value. </w:t>
      </w:r>
      <w:r>
        <w:rPr>
          <w:rFonts w:hint="eastAsia" w:cs="Times New Roman"/>
          <w:bCs/>
          <w:lang w:val="en-US" w:eastAsia="zh-CN"/>
        </w:rPr>
        <w:t>T</w:t>
      </w:r>
      <w:r>
        <w:rPr>
          <w:rFonts w:hint="eastAsia" w:ascii="Times New Roman" w:hAnsi="Times New Roman" w:cs="Times New Roman"/>
          <w:bCs/>
          <w:lang w:val="en-US" w:eastAsia="zh-CN"/>
        </w:rPr>
        <w:t>he RVQoE value</w:t>
      </w:r>
      <w:r>
        <w:rPr>
          <w:rFonts w:hint="eastAsia" w:cs="Times New Roman"/>
          <w:bCs/>
          <w:lang w:val="en-US" w:eastAsia="zh-CN"/>
        </w:rPr>
        <w:t xml:space="preserve"> is </w:t>
      </w:r>
      <w:r>
        <w:rPr>
          <w:rFonts w:hint="eastAsia" w:ascii="Times New Roman" w:hAnsi="Times New Roman" w:cs="Times New Roman"/>
          <w:bCs/>
          <w:lang w:val="en-US" w:eastAsia="zh-CN"/>
        </w:rPr>
        <w:t xml:space="preserve">s value within an interval to indicate the degree of the RVQoE. After receiving </w:t>
      </w:r>
      <w:r>
        <w:rPr>
          <w:rFonts w:hint="eastAsia" w:cs="Times New Roman"/>
          <w:bCs/>
          <w:lang w:val="en-US" w:eastAsia="zh-CN"/>
        </w:rPr>
        <w:t xml:space="preserve">the </w:t>
      </w:r>
      <w:r>
        <w:rPr>
          <w:rFonts w:hint="eastAsia" w:ascii="Times New Roman" w:hAnsi="Times New Roman" w:cs="Times New Roman"/>
          <w:bCs/>
          <w:lang w:val="en-US" w:eastAsia="zh-CN"/>
        </w:rPr>
        <w:t xml:space="preserve">RVQoE value, gNB evaluates whether it needs to be optimized accordingly. In our opinion, the main influence of this parameter on RAN2 is to transfer the relevant parameters. However, since it is up to RAN3 to decide whether or not to introduce this parameter, we suggest to postpone the discussion and wait for the conclusion of RAN3. </w:t>
      </w:r>
    </w:p>
    <w:bookmarkEnd w:id="0"/>
    <w:p>
      <w:pPr>
        <w:spacing w:before="120" w:after="120" w:line="260" w:lineRule="auto"/>
        <w:jc w:val="both"/>
        <w:rPr>
          <w:rFonts w:hint="eastAsia" w:eastAsia="宋体"/>
          <w:b/>
          <w:bCs/>
          <w:lang w:val="en-US" w:eastAsia="zh-CN"/>
        </w:rPr>
      </w:pPr>
      <w:bookmarkStart w:id="1" w:name="_Hlk83889356"/>
      <w:bookmarkStart w:id="2" w:name="_Hlk83889312"/>
      <w:r>
        <w:rPr>
          <w:rFonts w:hint="eastAsia"/>
          <w:b/>
          <w:bCs/>
          <w:strike w:val="0"/>
          <w:dstrike w:val="0"/>
          <w:lang w:val="en-US" w:eastAsia="zh-CN"/>
        </w:rPr>
        <w:t xml:space="preserve">Proposal </w:t>
      </w:r>
      <w:r>
        <w:rPr>
          <w:rFonts w:hint="eastAsia" w:eastAsia="宋体"/>
          <w:b/>
          <w:bCs/>
          <w:lang w:val="en-US" w:eastAsia="zh-CN"/>
        </w:rPr>
        <w:t>1</w:t>
      </w:r>
      <w:r>
        <w:rPr>
          <w:b/>
          <w:bCs/>
        </w:rPr>
        <w:t>:</w:t>
      </w:r>
      <w:r>
        <w:rPr>
          <w:rFonts w:hint="eastAsia" w:eastAsia="宋体"/>
          <w:b/>
          <w:bCs/>
          <w:lang w:val="en-US" w:eastAsia="zh-CN"/>
        </w:rPr>
        <w:t xml:space="preserve"> RAN2 wait for RAN3 to conclude the discussion on whether</w:t>
      </w:r>
      <w:bookmarkStart w:id="5" w:name="_GoBack"/>
      <w:bookmarkEnd w:id="5"/>
      <w:r>
        <w:rPr>
          <w:rFonts w:hint="eastAsia" w:eastAsia="宋体"/>
          <w:b/>
          <w:bCs/>
          <w:lang w:val="en-US" w:eastAsia="zh-CN"/>
        </w:rPr>
        <w:t xml:space="preserve"> to introduce RVQoE value or not before starting the discussion on signalling support in  RAN2.</w:t>
      </w:r>
    </w:p>
    <w:p>
      <w:pPr>
        <w:spacing w:before="120" w:after="120" w:line="260" w:lineRule="auto"/>
        <w:jc w:val="both"/>
        <w:rPr>
          <w:rFonts w:hint="eastAsia" w:eastAsia="宋体"/>
          <w:b/>
          <w:bCs/>
          <w:lang w:val="en-US" w:eastAsia="zh-CN"/>
        </w:rPr>
      </w:pPr>
    </w:p>
    <w:p>
      <w:pPr>
        <w:spacing w:before="120" w:after="120" w:line="260" w:lineRule="auto"/>
        <w:jc w:val="both"/>
        <w:rPr>
          <w:rFonts w:hint="eastAsia" w:ascii="Times New Roman" w:hAnsi="Times New Roman" w:eastAsia="宋体"/>
          <w:b/>
          <w:bCs/>
          <w:strike w:val="0"/>
          <w:dstrike w:val="0"/>
          <w:szCs w:val="21"/>
          <w:u w:val="single"/>
          <w:lang w:val="en-US" w:eastAsia="zh-CN"/>
        </w:rPr>
      </w:pPr>
      <w:r>
        <w:rPr>
          <w:rFonts w:hint="eastAsia" w:eastAsia="宋体"/>
          <w:b/>
          <w:bCs/>
          <w:strike w:val="0"/>
          <w:dstrike w:val="0"/>
          <w:szCs w:val="21"/>
          <w:u w:val="single"/>
          <w:lang w:val="en-US" w:eastAsia="zh-CN"/>
        </w:rPr>
        <w:t>RAN visible QoE trigger event</w:t>
      </w:r>
    </w:p>
    <w:p>
      <w:pPr>
        <w:spacing w:after="120" w:afterLines="50"/>
        <w:jc w:val="both"/>
        <w:rPr>
          <w:rFonts w:hint="eastAsia" w:ascii="Times New Roman" w:hAnsi="Times New Roman" w:cs="Times New Roman"/>
          <w:bCs/>
          <w:strike w:val="0"/>
          <w:dstrike w:val="0"/>
          <w:lang w:val="en-US" w:eastAsia="zh-CN"/>
        </w:rPr>
      </w:pPr>
      <w:r>
        <w:rPr>
          <w:rFonts w:hint="eastAsia" w:ascii="Times New Roman" w:hAnsi="Times New Roman" w:cs="Times New Roman"/>
          <w:bCs/>
          <w:strike w:val="0"/>
          <w:dstrike w:val="0"/>
          <w:lang w:val="en-US" w:eastAsia="zh-CN"/>
        </w:rPr>
        <w:t>In Rel-17, there was no majority view about whether to introduce additional RVQoE report</w:t>
      </w:r>
      <w:r>
        <w:rPr>
          <w:rFonts w:hint="eastAsia" w:cs="Times New Roman"/>
          <w:bCs/>
          <w:strike w:val="0"/>
          <w:dstrike w:val="0"/>
          <w:lang w:val="en-US" w:eastAsia="zh-CN"/>
        </w:rPr>
        <w:t>s</w:t>
      </w:r>
      <w:r>
        <w:rPr>
          <w:rFonts w:hint="eastAsia" w:ascii="Times New Roman" w:hAnsi="Times New Roman" w:cs="Times New Roman"/>
          <w:bCs/>
          <w:strike w:val="0"/>
          <w:dstrike w:val="0"/>
          <w:lang w:val="en-US" w:eastAsia="zh-CN"/>
        </w:rPr>
        <w:t xml:space="preserve"> triggering conditions. Some companies thinks RVQoE can only be triggered when the legacy QoE is triggered to report. And some companies thinks it should introduce independent trigger condition for RVQoE report</w:t>
      </w:r>
      <w:r>
        <w:rPr>
          <w:rFonts w:hint="eastAsia" w:cs="Times New Roman"/>
          <w:bCs/>
          <w:strike w:val="0"/>
          <w:dstrike w:val="0"/>
          <w:lang w:val="en-US" w:eastAsia="zh-CN"/>
        </w:rPr>
        <w:t>s</w:t>
      </w:r>
      <w:r>
        <w:rPr>
          <w:rFonts w:hint="eastAsia" w:ascii="Times New Roman" w:hAnsi="Times New Roman" w:cs="Times New Roman"/>
          <w:bCs/>
          <w:strike w:val="0"/>
          <w:dstrike w:val="0"/>
          <w:lang w:val="en-US" w:eastAsia="zh-CN"/>
        </w:rPr>
        <w:t xml:space="preserve">. In our understanding, RVQoE currently supports two methods to report. </w:t>
      </w:r>
      <w:r>
        <w:rPr>
          <w:rFonts w:hint="eastAsia" w:cs="Times New Roman"/>
          <w:bCs/>
          <w:strike w:val="0"/>
          <w:dstrike w:val="0"/>
          <w:lang w:val="en-US" w:eastAsia="zh-CN"/>
        </w:rPr>
        <w:t>Option</w:t>
      </w:r>
      <w:r>
        <w:rPr>
          <w:rFonts w:hint="eastAsia" w:ascii="Times New Roman" w:hAnsi="Times New Roman" w:cs="Times New Roman"/>
          <w:bCs/>
          <w:strike w:val="0"/>
          <w:dstrike w:val="0"/>
          <w:lang w:val="en-US" w:eastAsia="zh-CN"/>
        </w:rPr>
        <w:t xml:space="preserve"> 1 is </w:t>
      </w:r>
      <w:r>
        <w:rPr>
          <w:rFonts w:hint="eastAsia" w:cs="Times New Roman"/>
          <w:bCs/>
          <w:strike w:val="0"/>
          <w:dstrike w:val="0"/>
          <w:lang w:val="en-US" w:eastAsia="zh-CN"/>
        </w:rPr>
        <w:t>for</w:t>
      </w:r>
      <w:r>
        <w:rPr>
          <w:rFonts w:hint="eastAsia" w:ascii="Times New Roman" w:hAnsi="Times New Roman" w:cs="Times New Roman"/>
          <w:bCs/>
          <w:strike w:val="0"/>
          <w:dstrike w:val="0"/>
          <w:lang w:val="en-US" w:eastAsia="zh-CN"/>
        </w:rPr>
        <w:t xml:space="preserve"> RVQoE and legacy QoE </w:t>
      </w:r>
      <w:r>
        <w:rPr>
          <w:rFonts w:hint="eastAsia" w:cs="Times New Roman"/>
          <w:bCs/>
          <w:strike w:val="0"/>
          <w:dstrike w:val="0"/>
          <w:lang w:val="en-US" w:eastAsia="zh-CN"/>
        </w:rPr>
        <w:t xml:space="preserve">to send </w:t>
      </w:r>
      <w:r>
        <w:rPr>
          <w:rFonts w:hint="eastAsia" w:ascii="Times New Roman" w:hAnsi="Times New Roman" w:cs="Times New Roman"/>
          <w:bCs/>
          <w:strike w:val="0"/>
          <w:dstrike w:val="0"/>
          <w:lang w:val="en-US" w:eastAsia="zh-CN"/>
        </w:rPr>
        <w:t>measurement report</w:t>
      </w:r>
      <w:r>
        <w:rPr>
          <w:rFonts w:hint="eastAsia" w:cs="Times New Roman"/>
          <w:bCs/>
          <w:strike w:val="0"/>
          <w:dstrike w:val="0"/>
          <w:lang w:val="en-US" w:eastAsia="zh-CN"/>
        </w:rPr>
        <w:t>s</w:t>
      </w:r>
      <w:r>
        <w:rPr>
          <w:rFonts w:hint="eastAsia" w:ascii="Times New Roman" w:hAnsi="Times New Roman" w:cs="Times New Roman"/>
          <w:bCs/>
          <w:strike w:val="0"/>
          <w:dstrike w:val="0"/>
          <w:lang w:val="en-US" w:eastAsia="zh-CN"/>
        </w:rPr>
        <w:t xml:space="preserve"> together, and the period</w:t>
      </w:r>
      <w:r>
        <w:rPr>
          <w:rFonts w:hint="eastAsia" w:cs="Times New Roman"/>
          <w:bCs/>
          <w:strike w:val="0"/>
          <w:dstrike w:val="0"/>
          <w:lang w:val="en-US" w:eastAsia="zh-CN"/>
        </w:rPr>
        <w:t xml:space="preserve"> of the </w:t>
      </w:r>
      <w:r>
        <w:rPr>
          <w:rFonts w:hint="eastAsia" w:ascii="Times New Roman" w:hAnsi="Times New Roman" w:cs="Times New Roman"/>
          <w:bCs/>
          <w:strike w:val="0"/>
          <w:dstrike w:val="0"/>
          <w:lang w:val="en-US" w:eastAsia="zh-CN"/>
        </w:rPr>
        <w:t xml:space="preserve">report is the same. </w:t>
      </w:r>
      <w:r>
        <w:rPr>
          <w:rFonts w:hint="eastAsia" w:cs="Times New Roman"/>
          <w:bCs/>
          <w:strike w:val="0"/>
          <w:dstrike w:val="0"/>
          <w:lang w:val="en-US" w:eastAsia="zh-CN"/>
        </w:rPr>
        <w:t>Option</w:t>
      </w:r>
      <w:r>
        <w:rPr>
          <w:rFonts w:hint="eastAsia" w:ascii="Times New Roman" w:hAnsi="Times New Roman" w:cs="Times New Roman"/>
          <w:bCs/>
          <w:strike w:val="0"/>
          <w:dstrike w:val="0"/>
          <w:lang w:val="en-US" w:eastAsia="zh-CN"/>
        </w:rPr>
        <w:t xml:space="preserve"> 2 is that gNB allocates a period</w:t>
      </w:r>
      <w:r>
        <w:rPr>
          <w:rFonts w:hint="eastAsia" w:cs="Times New Roman"/>
          <w:bCs/>
          <w:strike w:val="0"/>
          <w:dstrike w:val="0"/>
          <w:lang w:val="en-US" w:eastAsia="zh-CN"/>
        </w:rPr>
        <w:t xml:space="preserve"> of the </w:t>
      </w:r>
      <w:r>
        <w:rPr>
          <w:rFonts w:hint="eastAsia" w:ascii="Times New Roman" w:hAnsi="Times New Roman" w:cs="Times New Roman"/>
          <w:bCs/>
          <w:strike w:val="0"/>
          <w:dstrike w:val="0"/>
          <w:lang w:val="en-US" w:eastAsia="zh-CN"/>
        </w:rPr>
        <w:t xml:space="preserve">report to UE, and RVQoE can </w:t>
      </w:r>
      <w:r>
        <w:rPr>
          <w:rFonts w:hint="eastAsia" w:cs="Times New Roman"/>
          <w:bCs/>
          <w:strike w:val="0"/>
          <w:dstrike w:val="0"/>
          <w:lang w:val="en-US" w:eastAsia="zh-CN"/>
        </w:rPr>
        <w:t>send</w:t>
      </w:r>
      <w:r>
        <w:rPr>
          <w:rFonts w:hint="eastAsia" w:ascii="Times New Roman" w:hAnsi="Times New Roman" w:cs="Times New Roman"/>
          <w:bCs/>
          <w:strike w:val="0"/>
          <w:dstrike w:val="0"/>
          <w:lang w:val="en-US" w:eastAsia="zh-CN"/>
        </w:rPr>
        <w:t xml:space="preserve"> the measurement report</w:t>
      </w:r>
      <w:r>
        <w:rPr>
          <w:rFonts w:hint="eastAsia" w:cs="Times New Roman"/>
          <w:bCs/>
          <w:strike w:val="0"/>
          <w:dstrike w:val="0"/>
          <w:lang w:val="en-US" w:eastAsia="zh-CN"/>
        </w:rPr>
        <w:t xml:space="preserve"> </w:t>
      </w:r>
      <w:r>
        <w:rPr>
          <w:rFonts w:hint="eastAsia" w:ascii="Times New Roman" w:hAnsi="Times New Roman" w:cs="Times New Roman"/>
          <w:bCs/>
          <w:strike w:val="0"/>
          <w:dstrike w:val="0"/>
          <w:lang w:val="en-US" w:eastAsia="zh-CN"/>
        </w:rPr>
        <w:t xml:space="preserve">separately. </w:t>
      </w:r>
    </w:p>
    <w:p>
      <w:pPr>
        <w:spacing w:after="120" w:afterLines="50"/>
        <w:jc w:val="both"/>
        <w:rPr>
          <w:rFonts w:hint="eastAsia" w:ascii="Times New Roman" w:hAnsi="Times New Roman" w:cs="Times New Roman"/>
          <w:bCs/>
          <w:strike w:val="0"/>
          <w:dstrike w:val="0"/>
          <w:lang w:val="en-US" w:eastAsia="zh-CN"/>
        </w:rPr>
      </w:pPr>
      <w:r>
        <w:rPr>
          <w:rFonts w:hint="eastAsia" w:ascii="Times New Roman" w:hAnsi="Times New Roman" w:cs="Times New Roman"/>
          <w:bCs/>
          <w:strike w:val="0"/>
          <w:dstrike w:val="0"/>
          <w:lang w:val="en-US" w:eastAsia="zh-CN"/>
        </w:rPr>
        <w:t xml:space="preserve">Based on the above two methods, we think that the service needs have been met. </w:t>
      </w:r>
      <w:r>
        <w:rPr>
          <w:rFonts w:hint="eastAsia" w:cs="Times New Roman"/>
          <w:bCs/>
          <w:strike w:val="0"/>
          <w:dstrike w:val="0"/>
          <w:lang w:val="en-US" w:eastAsia="zh-CN"/>
        </w:rPr>
        <w:t>However</w:t>
      </w:r>
      <w:r>
        <w:rPr>
          <w:rFonts w:hint="eastAsia" w:ascii="Times New Roman" w:hAnsi="Times New Roman" w:cs="Times New Roman"/>
          <w:bCs/>
          <w:strike w:val="0"/>
          <w:dstrike w:val="0"/>
          <w:lang w:val="en-US" w:eastAsia="zh-CN"/>
        </w:rPr>
        <w:t>, some companies want to introduce one or more event triggers, e.g.</w:t>
      </w:r>
      <w:r>
        <w:rPr>
          <w:rFonts w:hint="eastAsia" w:cs="Times New Roman"/>
          <w:bCs/>
          <w:strike w:val="0"/>
          <w:dstrike w:val="0"/>
          <w:lang w:val="en-US" w:eastAsia="zh-CN"/>
        </w:rPr>
        <w:t xml:space="preserve">, </w:t>
      </w:r>
      <w:r>
        <w:rPr>
          <w:rFonts w:hint="eastAsia" w:ascii="Times New Roman" w:hAnsi="Times New Roman" w:cs="Times New Roman"/>
          <w:bCs/>
          <w:strike w:val="0"/>
          <w:dstrike w:val="0"/>
          <w:lang w:val="en-US" w:eastAsia="zh-CN"/>
        </w:rPr>
        <w:t>threshold-based triggers and event-based triggers.</w:t>
      </w:r>
      <w:r>
        <w:rPr>
          <w:rFonts w:hint="eastAsia" w:cs="Times New Roman"/>
          <w:bCs/>
          <w:strike w:val="0"/>
          <w:dstrike w:val="0"/>
          <w:lang w:val="en-US" w:eastAsia="zh-CN"/>
        </w:rPr>
        <w:t xml:space="preserve"> In addition,</w:t>
      </w:r>
      <w:r>
        <w:rPr>
          <w:rFonts w:hint="eastAsia" w:ascii="Times New Roman" w:hAnsi="Times New Roman" w:cs="Times New Roman"/>
          <w:bCs/>
          <w:strike w:val="0"/>
          <w:dstrike w:val="0"/>
          <w:lang w:val="en-US" w:eastAsia="zh-CN"/>
        </w:rPr>
        <w:t xml:space="preserve"> we don</w:t>
      </w:r>
      <w:r>
        <w:rPr>
          <w:rFonts w:hint="default" w:cs="Times New Roman"/>
          <w:bCs/>
          <w:strike w:val="0"/>
          <w:dstrike w:val="0"/>
          <w:lang w:val="en-US" w:eastAsia="zh-CN"/>
        </w:rPr>
        <w:t>’</w:t>
      </w:r>
      <w:r>
        <w:rPr>
          <w:rFonts w:hint="eastAsia" w:ascii="Times New Roman" w:hAnsi="Times New Roman" w:cs="Times New Roman"/>
          <w:bCs/>
          <w:strike w:val="0"/>
          <w:dstrike w:val="0"/>
          <w:lang w:val="en-US" w:eastAsia="zh-CN"/>
        </w:rPr>
        <w:t>t see much benefit in defining these event triggers, so we think we need to discuss whether to introduce event triggers from the perspective of scenario requirements</w:t>
      </w:r>
      <w:r>
        <w:rPr>
          <w:rFonts w:hint="eastAsia" w:cs="Times New Roman"/>
          <w:bCs/>
          <w:strike w:val="0"/>
          <w:dstrike w:val="0"/>
          <w:lang w:val="en-US" w:eastAsia="zh-CN"/>
        </w:rPr>
        <w:t xml:space="preserve"> and required work</w:t>
      </w:r>
      <w:r>
        <w:rPr>
          <w:rFonts w:hint="eastAsia" w:ascii="Times New Roman" w:hAnsi="Times New Roman" w:cs="Times New Roman"/>
          <w:bCs/>
          <w:strike w:val="0"/>
          <w:dstrike w:val="0"/>
          <w:lang w:val="en-US" w:eastAsia="zh-CN"/>
        </w:rPr>
        <w:t>.</w:t>
      </w:r>
    </w:p>
    <w:p>
      <w:pPr>
        <w:spacing w:after="120" w:afterLines="50"/>
        <w:jc w:val="both"/>
        <w:rPr>
          <w:rFonts w:hint="default"/>
          <w:b/>
          <w:bCs/>
          <w:strike w:val="0"/>
          <w:dstrike w:val="0"/>
          <w:lang w:val="en-US" w:eastAsia="zh-CN"/>
        </w:rPr>
      </w:pPr>
      <w:r>
        <w:rPr>
          <w:rFonts w:hint="eastAsia"/>
          <w:b/>
          <w:bCs/>
          <w:strike w:val="0"/>
          <w:dstrike w:val="0"/>
          <w:lang w:val="en-US" w:eastAsia="zh-CN"/>
        </w:rPr>
        <w:t>Proposal 2: It</w:t>
      </w:r>
      <w:r>
        <w:rPr>
          <w:rFonts w:hint="default"/>
          <w:b/>
          <w:bCs/>
          <w:strike w:val="0"/>
          <w:dstrike w:val="0"/>
          <w:lang w:val="en-US" w:eastAsia="zh-CN"/>
        </w:rPr>
        <w:t>’</w:t>
      </w:r>
      <w:r>
        <w:rPr>
          <w:rFonts w:hint="eastAsia"/>
          <w:b/>
          <w:bCs/>
          <w:strike w:val="0"/>
          <w:dstrike w:val="0"/>
          <w:lang w:val="en-US" w:eastAsia="zh-CN"/>
        </w:rPr>
        <w:t>s suggested that whether to introduce event trigger based RVQoE shall be discussed case by case with consideration on both the gain and required work.</w:t>
      </w:r>
    </w:p>
    <w:p>
      <w:pPr>
        <w:spacing w:before="120" w:after="120" w:line="260" w:lineRule="auto"/>
        <w:jc w:val="both"/>
        <w:rPr>
          <w:rFonts w:hint="default"/>
          <w:lang w:val="en-US" w:eastAsia="zh-CN"/>
        </w:rPr>
      </w:pPr>
    </w:p>
    <w:p>
      <w:pPr>
        <w:spacing w:before="120" w:after="120" w:line="260" w:lineRule="auto"/>
        <w:jc w:val="both"/>
        <w:rPr>
          <w:rFonts w:hint="default" w:ascii="Times New Roman" w:hAnsi="Times New Roman" w:eastAsia="宋体"/>
          <w:b/>
          <w:bCs/>
          <w:strike w:val="0"/>
          <w:dstrike w:val="0"/>
          <w:szCs w:val="21"/>
          <w:u w:val="single"/>
          <w:lang w:val="en-US" w:eastAsia="zh-CN"/>
        </w:rPr>
      </w:pPr>
      <w:r>
        <w:rPr>
          <w:rFonts w:hint="eastAsia" w:eastAsia="宋体"/>
          <w:b/>
          <w:bCs/>
          <w:strike w:val="0"/>
          <w:dstrike w:val="0"/>
          <w:szCs w:val="21"/>
          <w:u w:val="single"/>
          <w:lang w:val="en-US" w:eastAsia="zh-CN"/>
        </w:rPr>
        <w:t>RAN visible QoE report</w:t>
      </w:r>
    </w:p>
    <w:p>
      <w:pPr>
        <w:spacing w:after="120" w:afterLines="50"/>
        <w:jc w:val="both"/>
        <w:rPr>
          <w:rFonts w:hint="eastAsia" w:eastAsia="宋体"/>
          <w:lang w:val="en-US" w:eastAsia="zh-CN"/>
        </w:rPr>
      </w:pPr>
      <w:r>
        <w:rPr>
          <w:rFonts w:hint="eastAsia" w:cs="Times New Roman"/>
          <w:bCs/>
          <w:lang w:val="en-US" w:eastAsia="zh-CN"/>
        </w:rPr>
        <w:t xml:space="preserve">In the </w:t>
      </w:r>
      <w:r>
        <w:rPr>
          <w:rFonts w:hint="eastAsia" w:ascii="Times New Roman" w:hAnsi="Times New Roman" w:cs="Times New Roman"/>
          <w:bCs/>
          <w:lang w:val="en-US" w:eastAsia="zh-CN"/>
        </w:rPr>
        <w:t>last meeting</w:t>
      </w:r>
      <w:r>
        <w:rPr>
          <w:rFonts w:hint="eastAsia" w:cs="Times New Roman"/>
          <w:bCs/>
          <w:lang w:val="en-US" w:eastAsia="zh-CN"/>
        </w:rPr>
        <w:t xml:space="preserve"> of RAN3</w:t>
      </w:r>
      <w:r>
        <w:rPr>
          <w:rFonts w:hint="eastAsia" w:ascii="Times New Roman" w:hAnsi="Times New Roman" w:cs="Times New Roman"/>
          <w:bCs/>
          <w:lang w:val="en-US" w:eastAsia="zh-CN"/>
        </w:rPr>
        <w:t>,</w:t>
      </w:r>
      <w:r>
        <w:rPr>
          <w:rFonts w:hint="eastAsia" w:cs="Times New Roman"/>
          <w:bCs/>
          <w:lang w:val="en-US" w:eastAsia="zh-CN"/>
        </w:rPr>
        <w:t xml:space="preserve"> </w:t>
      </w:r>
      <w:r>
        <w:rPr>
          <w:rFonts w:hint="eastAsia" w:eastAsia="宋体"/>
          <w:lang w:val="en-US" w:eastAsia="zh-CN"/>
        </w:rPr>
        <w:t>RAN3 has agreed that UE should include QoS flow information in the RVQoE report to RAN. This is because the PDU session ID alone may not be sufficient for gNB to know which radio resource configurations may need to be adjusted. But there is no agreement on whether QoS flow information includes QoS flow ID or DRB ID . In our understanding, a PDU session can correspond to one or more QoS flow, and a DRB can correspond to one or more QoS flow. In other words, RAN can know the corresponding DRB through a QoS flow ID. Therefore, we think that it is sufficient to include QoS flow ID in RVQoE report information.</w:t>
      </w:r>
    </w:p>
    <w:p>
      <w:pPr>
        <w:spacing w:after="120" w:afterLines="50"/>
        <w:jc w:val="both"/>
        <w:rPr>
          <w:rFonts w:hint="eastAsia"/>
          <w:iCs/>
          <w:lang w:val="en-CA"/>
        </w:rPr>
      </w:pPr>
      <w:r>
        <w:rPr>
          <w:rFonts w:hint="eastAsia"/>
          <w:b/>
          <w:bCs/>
          <w:strike w:val="0"/>
          <w:dstrike w:val="0"/>
          <w:lang w:val="en-US" w:eastAsia="zh-CN"/>
        </w:rPr>
        <w:t>Proposal 3: It</w:t>
      </w:r>
      <w:r>
        <w:rPr>
          <w:rFonts w:hint="default"/>
          <w:b/>
          <w:bCs/>
          <w:strike w:val="0"/>
          <w:dstrike w:val="0"/>
          <w:lang w:val="en-US" w:eastAsia="zh-CN"/>
        </w:rPr>
        <w:t>’</w:t>
      </w:r>
      <w:r>
        <w:rPr>
          <w:rFonts w:hint="eastAsia"/>
          <w:b/>
          <w:bCs/>
          <w:strike w:val="0"/>
          <w:dstrike w:val="0"/>
          <w:lang w:val="en-US" w:eastAsia="zh-CN"/>
        </w:rPr>
        <w:t>s suggested to introduce the QoS flows information (e.g., QoS flows ID) in the RVQoE report from the UE.</w:t>
      </w:r>
    </w:p>
    <w:p>
      <w:pPr>
        <w:pStyle w:val="2"/>
        <w:rPr>
          <w:rFonts w:cs="Arial"/>
          <w:b/>
          <w:lang w:val="en-US"/>
        </w:rPr>
      </w:pPr>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before="120" w:after="120" w:line="260" w:lineRule="auto"/>
        <w:jc w:val="both"/>
        <w:rPr>
          <w:color w:val="FF0000"/>
        </w:rPr>
      </w:pPr>
      <w:r>
        <w:rPr>
          <w:b/>
          <w:bCs/>
        </w:rPr>
        <w:t xml:space="preserve">Observation </w:t>
      </w:r>
      <w:r>
        <w:rPr>
          <w:rFonts w:hint="eastAsia" w:eastAsia="宋体"/>
          <w:b/>
          <w:bCs/>
          <w:lang w:val="en-US" w:eastAsia="zh-CN"/>
        </w:rPr>
        <w:t>1</w:t>
      </w:r>
      <w:r>
        <w:rPr>
          <w:b/>
          <w:bCs/>
        </w:rPr>
        <w:t>:</w:t>
      </w:r>
      <w:r>
        <w:rPr>
          <w:rFonts w:hint="eastAsia" w:eastAsia="宋体"/>
          <w:b/>
          <w:bCs/>
          <w:lang w:val="en-US" w:eastAsia="zh-CN"/>
        </w:rPr>
        <w:t xml:space="preserve"> </w:t>
      </w:r>
      <w:r>
        <w:rPr>
          <w:b/>
          <w:bCs/>
          <w:lang w:eastAsia="zh-CN"/>
        </w:rPr>
        <w:t>The QoE configuration container include</w:t>
      </w:r>
      <w:r>
        <w:rPr>
          <w:rFonts w:hint="eastAsia"/>
          <w:b/>
          <w:bCs/>
          <w:lang w:val="en-US" w:eastAsia="zh-CN"/>
        </w:rPr>
        <w:t>s</w:t>
      </w:r>
      <w:r>
        <w:rPr>
          <w:b/>
          <w:bCs/>
          <w:lang w:eastAsia="zh-CN"/>
        </w:rPr>
        <w:t xml:space="preserve"> the slice </w:t>
      </w:r>
      <w:r>
        <w:rPr>
          <w:rFonts w:hint="eastAsia"/>
          <w:b/>
          <w:bCs/>
          <w:lang w:val="en-US" w:eastAsia="zh-CN"/>
        </w:rPr>
        <w:t xml:space="preserve">scope </w:t>
      </w:r>
      <w:r>
        <w:rPr>
          <w:b/>
          <w:bCs/>
          <w:lang w:eastAsia="zh-CN"/>
        </w:rPr>
        <w:t>info</w:t>
      </w:r>
      <w:r>
        <w:rPr>
          <w:rFonts w:hint="eastAsia"/>
          <w:b/>
          <w:bCs/>
          <w:lang w:val="en-US" w:eastAsia="zh-CN"/>
        </w:rPr>
        <w:t>rmation, and it has no impact on RAN2</w:t>
      </w:r>
      <w:r>
        <w:rPr>
          <w:rFonts w:hint="eastAsia" w:eastAsia="宋体"/>
          <w:b/>
          <w:bCs/>
          <w:lang w:val="en-US" w:eastAsia="zh-CN"/>
        </w:rPr>
        <w:t>.</w:t>
      </w:r>
    </w:p>
    <w:p>
      <w:pPr>
        <w:spacing w:before="120" w:after="120" w:line="260" w:lineRule="auto"/>
        <w:jc w:val="both"/>
        <w:rPr>
          <w:rFonts w:hint="eastAsia" w:eastAsia="宋体"/>
          <w:b/>
          <w:bCs/>
          <w:lang w:val="en-US" w:eastAsia="zh-CN"/>
        </w:rPr>
      </w:pPr>
      <w:r>
        <w:rPr>
          <w:rFonts w:hint="eastAsia"/>
          <w:b/>
          <w:bCs/>
          <w:strike w:val="0"/>
          <w:dstrike w:val="0"/>
          <w:lang w:val="en-US" w:eastAsia="zh-CN"/>
        </w:rPr>
        <w:t xml:space="preserve">Proposal </w:t>
      </w:r>
      <w:r>
        <w:rPr>
          <w:rFonts w:hint="eastAsia" w:eastAsia="宋体"/>
          <w:b/>
          <w:bCs/>
          <w:lang w:val="en-US" w:eastAsia="zh-CN"/>
        </w:rPr>
        <w:t>1</w:t>
      </w:r>
      <w:r>
        <w:rPr>
          <w:b/>
          <w:bCs/>
        </w:rPr>
        <w:t>:</w:t>
      </w:r>
      <w:r>
        <w:rPr>
          <w:rFonts w:hint="eastAsia" w:eastAsia="宋体"/>
          <w:b/>
          <w:bCs/>
          <w:lang w:val="en-US" w:eastAsia="zh-CN"/>
        </w:rPr>
        <w:t xml:space="preserve"> RAN2 wait for RAN3 to conclude the discussion on whether to introduce RVQoE value or not before starting the discussion on signalling support in  RAN2.</w:t>
      </w:r>
    </w:p>
    <w:p>
      <w:pPr>
        <w:spacing w:after="120" w:afterLines="50"/>
        <w:jc w:val="both"/>
        <w:rPr>
          <w:rFonts w:hint="default"/>
          <w:b/>
          <w:bCs/>
          <w:strike w:val="0"/>
          <w:dstrike w:val="0"/>
          <w:lang w:val="en-US" w:eastAsia="zh-CN"/>
        </w:rPr>
      </w:pPr>
      <w:r>
        <w:rPr>
          <w:rFonts w:hint="eastAsia"/>
          <w:b/>
          <w:bCs/>
          <w:strike w:val="0"/>
          <w:dstrike w:val="0"/>
          <w:lang w:val="en-US" w:eastAsia="zh-CN"/>
        </w:rPr>
        <w:t>Proposal 2: It</w:t>
      </w:r>
      <w:r>
        <w:rPr>
          <w:rFonts w:hint="default"/>
          <w:b/>
          <w:bCs/>
          <w:strike w:val="0"/>
          <w:dstrike w:val="0"/>
          <w:lang w:val="en-US" w:eastAsia="zh-CN"/>
        </w:rPr>
        <w:t>’</w:t>
      </w:r>
      <w:r>
        <w:rPr>
          <w:rFonts w:hint="eastAsia"/>
          <w:b/>
          <w:bCs/>
          <w:strike w:val="0"/>
          <w:dstrike w:val="0"/>
          <w:lang w:val="en-US" w:eastAsia="zh-CN"/>
        </w:rPr>
        <w:t>s suggested that whether to introduce event trigger based RVQoE shall be discussed case by case with consideration on both the gain and required work.</w:t>
      </w:r>
    </w:p>
    <w:p>
      <w:pPr>
        <w:spacing w:after="120" w:afterLines="50"/>
        <w:jc w:val="both"/>
        <w:rPr>
          <w:rFonts w:hint="eastAsia"/>
          <w:iCs/>
          <w:lang w:val="en-CA"/>
        </w:rPr>
      </w:pPr>
      <w:r>
        <w:rPr>
          <w:rFonts w:hint="eastAsia"/>
          <w:b/>
          <w:bCs/>
          <w:strike w:val="0"/>
          <w:dstrike w:val="0"/>
          <w:lang w:val="en-US" w:eastAsia="zh-CN"/>
        </w:rPr>
        <w:t>Proposal 3: It</w:t>
      </w:r>
      <w:r>
        <w:rPr>
          <w:rFonts w:hint="default"/>
          <w:b/>
          <w:bCs/>
          <w:strike w:val="0"/>
          <w:dstrike w:val="0"/>
          <w:lang w:val="en-US" w:eastAsia="zh-CN"/>
        </w:rPr>
        <w:t>’</w:t>
      </w:r>
      <w:r>
        <w:rPr>
          <w:rFonts w:hint="eastAsia"/>
          <w:b/>
          <w:bCs/>
          <w:strike w:val="0"/>
          <w:dstrike w:val="0"/>
          <w:lang w:val="en-US" w:eastAsia="zh-CN"/>
        </w:rPr>
        <w:t>s suggested to introduce the QoS flows information (e.g., QoS flows ID) in the RVQoE report from the UE.</w:t>
      </w:r>
    </w:p>
    <w:p>
      <w:pPr>
        <w:spacing w:before="120" w:after="120" w:line="260" w:lineRule="auto"/>
        <w:jc w:val="both"/>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5"/>
        <w:numPr>
          <w:ilvl w:val="0"/>
          <w:numId w:val="9"/>
        </w:numPr>
        <w:ind w:firstLineChars="0"/>
        <w:rPr>
          <w:rFonts w:cs="Arial"/>
          <w:color w:val="000000"/>
        </w:rPr>
      </w:pPr>
      <w:bookmarkStart w:id="4"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45"/>
        <w:numPr>
          <w:ilvl w:val="0"/>
          <w:numId w:val="9"/>
        </w:numPr>
        <w:ind w:firstLineChars="0"/>
        <w:rPr>
          <w:rFonts w:cs="Arial"/>
          <w:color w:val="000000"/>
        </w:rPr>
      </w:pPr>
      <w:r>
        <w:rPr>
          <w:rFonts w:hint="eastAsia" w:eastAsia="宋体" w:cs="Arial"/>
          <w:color w:val="000000"/>
          <w:lang w:val="en-US" w:eastAsia="zh-CN"/>
        </w:rPr>
        <w:t>R2-2209323, LS to SA4 on Rel-18 enhancement of NR QoE, August,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8"/>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4"/>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8"/>
  </w:num>
  <w:num w:numId="3">
    <w:abstractNumId w:val="3"/>
  </w:num>
  <w:num w:numId="4">
    <w:abstractNumId w:val="6"/>
  </w:num>
  <w:num w:numId="5">
    <w:abstractNumId w:val="7"/>
  </w:num>
  <w:num w:numId="6">
    <w:abstractNumId w:val="0"/>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70A7848"/>
    <w:rsid w:val="0E3E9496"/>
    <w:rsid w:val="0F0EE4C1"/>
    <w:rsid w:val="121A43C3"/>
    <w:rsid w:val="12496A3B"/>
    <w:rsid w:val="14743F25"/>
    <w:rsid w:val="15A77CF7"/>
    <w:rsid w:val="15EFE608"/>
    <w:rsid w:val="16702F8D"/>
    <w:rsid w:val="1D856F77"/>
    <w:rsid w:val="1D954282"/>
    <w:rsid w:val="1DFBF6E4"/>
    <w:rsid w:val="1F4C11C0"/>
    <w:rsid w:val="1FBF83AB"/>
    <w:rsid w:val="1FED5282"/>
    <w:rsid w:val="24BE5892"/>
    <w:rsid w:val="26882CCD"/>
    <w:rsid w:val="26F7BF4C"/>
    <w:rsid w:val="297DC4A8"/>
    <w:rsid w:val="2F8E5407"/>
    <w:rsid w:val="2FDFBC24"/>
    <w:rsid w:val="315601A1"/>
    <w:rsid w:val="316A5656"/>
    <w:rsid w:val="31FE24B3"/>
    <w:rsid w:val="326A457D"/>
    <w:rsid w:val="34674028"/>
    <w:rsid w:val="36EE39A5"/>
    <w:rsid w:val="39F73F8B"/>
    <w:rsid w:val="3A00635D"/>
    <w:rsid w:val="3A6D81E3"/>
    <w:rsid w:val="3BE3D02D"/>
    <w:rsid w:val="3BFF0C49"/>
    <w:rsid w:val="3E985826"/>
    <w:rsid w:val="3F6203BF"/>
    <w:rsid w:val="3FFA43A6"/>
    <w:rsid w:val="3FFADB85"/>
    <w:rsid w:val="3FFD8422"/>
    <w:rsid w:val="456D246E"/>
    <w:rsid w:val="457B68DE"/>
    <w:rsid w:val="462420DE"/>
    <w:rsid w:val="4693A455"/>
    <w:rsid w:val="49CE6A7E"/>
    <w:rsid w:val="49D1242C"/>
    <w:rsid w:val="539C2A0E"/>
    <w:rsid w:val="53DBFC72"/>
    <w:rsid w:val="54140328"/>
    <w:rsid w:val="54576F87"/>
    <w:rsid w:val="55FD291D"/>
    <w:rsid w:val="56DD3CBA"/>
    <w:rsid w:val="570E7D91"/>
    <w:rsid w:val="5A49DD30"/>
    <w:rsid w:val="5A874152"/>
    <w:rsid w:val="5B0F4579"/>
    <w:rsid w:val="5B47CE77"/>
    <w:rsid w:val="5BBF1214"/>
    <w:rsid w:val="5EB79E98"/>
    <w:rsid w:val="5EE6136B"/>
    <w:rsid w:val="5F236657"/>
    <w:rsid w:val="5F329599"/>
    <w:rsid w:val="5F36E46B"/>
    <w:rsid w:val="60A80188"/>
    <w:rsid w:val="62FF9A58"/>
    <w:rsid w:val="63CED363"/>
    <w:rsid w:val="677BB4E2"/>
    <w:rsid w:val="67E56CE4"/>
    <w:rsid w:val="67EF6FDE"/>
    <w:rsid w:val="6843BC62"/>
    <w:rsid w:val="691275D4"/>
    <w:rsid w:val="6962E34B"/>
    <w:rsid w:val="69E5BA5C"/>
    <w:rsid w:val="6AEC7E8E"/>
    <w:rsid w:val="6B0278D1"/>
    <w:rsid w:val="6C286E44"/>
    <w:rsid w:val="6C76434F"/>
    <w:rsid w:val="6CA8A0BD"/>
    <w:rsid w:val="6CF94B0A"/>
    <w:rsid w:val="6D074150"/>
    <w:rsid w:val="6E6F6473"/>
    <w:rsid w:val="6EBD79AA"/>
    <w:rsid w:val="6EDFE721"/>
    <w:rsid w:val="6F3799A2"/>
    <w:rsid w:val="6F7E335F"/>
    <w:rsid w:val="6FC7F1BE"/>
    <w:rsid w:val="71B722E2"/>
    <w:rsid w:val="71CC12A9"/>
    <w:rsid w:val="727428C1"/>
    <w:rsid w:val="737F5333"/>
    <w:rsid w:val="73FF9F8C"/>
    <w:rsid w:val="757BF952"/>
    <w:rsid w:val="75F73910"/>
    <w:rsid w:val="767F27D6"/>
    <w:rsid w:val="76F43E69"/>
    <w:rsid w:val="772E1279"/>
    <w:rsid w:val="77EECA84"/>
    <w:rsid w:val="79E13B9D"/>
    <w:rsid w:val="7A6E44C1"/>
    <w:rsid w:val="7AA3A95B"/>
    <w:rsid w:val="7AA9E0DC"/>
    <w:rsid w:val="7AD659AC"/>
    <w:rsid w:val="7B751B3D"/>
    <w:rsid w:val="7BF5E087"/>
    <w:rsid w:val="7BFBF581"/>
    <w:rsid w:val="7BFF0811"/>
    <w:rsid w:val="7CB56E6F"/>
    <w:rsid w:val="7DB7BF42"/>
    <w:rsid w:val="7DBB01E5"/>
    <w:rsid w:val="7E6FD489"/>
    <w:rsid w:val="7E7F0942"/>
    <w:rsid w:val="7EB31986"/>
    <w:rsid w:val="7EBF876E"/>
    <w:rsid w:val="7EEEEF79"/>
    <w:rsid w:val="7EF62DE7"/>
    <w:rsid w:val="7F7D7656"/>
    <w:rsid w:val="7F7F5DD9"/>
    <w:rsid w:val="7F992501"/>
    <w:rsid w:val="7FA2C79D"/>
    <w:rsid w:val="7FC78FD6"/>
    <w:rsid w:val="7FE3032F"/>
    <w:rsid w:val="7FEB0888"/>
    <w:rsid w:val="7FEC6F91"/>
    <w:rsid w:val="9577770E"/>
    <w:rsid w:val="9BAE45FC"/>
    <w:rsid w:val="9D49C29B"/>
    <w:rsid w:val="A3DE6C07"/>
    <w:rsid w:val="A3ED7D3E"/>
    <w:rsid w:val="AAD38468"/>
    <w:rsid w:val="ABEE53F4"/>
    <w:rsid w:val="AEFFB241"/>
    <w:rsid w:val="B57E36BC"/>
    <w:rsid w:val="B6ED9DD7"/>
    <w:rsid w:val="BAFE1D88"/>
    <w:rsid w:val="BB6C1E6C"/>
    <w:rsid w:val="BBCB115D"/>
    <w:rsid w:val="BCF5EDDE"/>
    <w:rsid w:val="BD99F075"/>
    <w:rsid w:val="BE7E8A05"/>
    <w:rsid w:val="BEBFB4D1"/>
    <w:rsid w:val="BF3F4E4A"/>
    <w:rsid w:val="BF57FC46"/>
    <w:rsid w:val="BF5FAE7F"/>
    <w:rsid w:val="BFBCA0CF"/>
    <w:rsid w:val="BFCEF061"/>
    <w:rsid w:val="BFDF84EB"/>
    <w:rsid w:val="BFF3D3D2"/>
    <w:rsid w:val="BFF76D42"/>
    <w:rsid w:val="BFF90683"/>
    <w:rsid w:val="C7FF8FB4"/>
    <w:rsid w:val="CB91F186"/>
    <w:rsid w:val="CBFF8685"/>
    <w:rsid w:val="CF4714AE"/>
    <w:rsid w:val="D37F4C68"/>
    <w:rsid w:val="D575FC31"/>
    <w:rsid w:val="D7E72850"/>
    <w:rsid w:val="D7F6DA9A"/>
    <w:rsid w:val="D8D5F5FA"/>
    <w:rsid w:val="D9A77203"/>
    <w:rsid w:val="DA3D3284"/>
    <w:rsid w:val="DBF91EB3"/>
    <w:rsid w:val="DDFF1BDE"/>
    <w:rsid w:val="DEFC8A9A"/>
    <w:rsid w:val="DF376FD3"/>
    <w:rsid w:val="DFBEF7FB"/>
    <w:rsid w:val="DFED06EF"/>
    <w:rsid w:val="E4BF6A47"/>
    <w:rsid w:val="E83D41F3"/>
    <w:rsid w:val="EBF78488"/>
    <w:rsid w:val="ED5FB71C"/>
    <w:rsid w:val="EEDFF5E9"/>
    <w:rsid w:val="F2FF8C5C"/>
    <w:rsid w:val="F3775739"/>
    <w:rsid w:val="F63F3C85"/>
    <w:rsid w:val="F6EF8C91"/>
    <w:rsid w:val="F6FC273B"/>
    <w:rsid w:val="F79D2B10"/>
    <w:rsid w:val="F7EE4F89"/>
    <w:rsid w:val="F8EFD4B1"/>
    <w:rsid w:val="F9B7C2FB"/>
    <w:rsid w:val="F9BFB2A1"/>
    <w:rsid w:val="FADD67B2"/>
    <w:rsid w:val="FB4E9BD6"/>
    <w:rsid w:val="FBEFE8AE"/>
    <w:rsid w:val="FBF7563B"/>
    <w:rsid w:val="FBFFA049"/>
    <w:rsid w:val="FC71C2BC"/>
    <w:rsid w:val="FCCECD9C"/>
    <w:rsid w:val="FCF704CC"/>
    <w:rsid w:val="FCFB4383"/>
    <w:rsid w:val="FDE71F62"/>
    <w:rsid w:val="FDFF4BA5"/>
    <w:rsid w:val="FDFFA44C"/>
    <w:rsid w:val="FE7F7616"/>
    <w:rsid w:val="FEFE0680"/>
    <w:rsid w:val="FF65430A"/>
    <w:rsid w:val="FF773F42"/>
    <w:rsid w:val="FF9F2F1D"/>
    <w:rsid w:val="FFBBE741"/>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0"/>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1"/>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2"/>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3"/>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4"/>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5"/>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6"/>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7"/>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7"/>
    <w:unhideWhenUsed/>
    <w:qFormat/>
    <w:uiPriority w:val="99"/>
    <w:pPr>
      <w:spacing w:line="240" w:lineRule="auto"/>
    </w:pPr>
    <w:rPr>
      <w:sz w:val="20"/>
      <w:szCs w:val="20"/>
    </w:rPr>
  </w:style>
  <w:style w:type="paragraph" w:styleId="13">
    <w:name w:val="Body Text"/>
    <w:basedOn w:val="1"/>
    <w:link w:val="40"/>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6"/>
    <w:semiHidden/>
    <w:unhideWhenUsed/>
    <w:qFormat/>
    <w:uiPriority w:val="99"/>
    <w:pPr>
      <w:spacing w:after="0" w:line="240" w:lineRule="auto"/>
    </w:pPr>
    <w:rPr>
      <w:rFonts w:ascii="Segoe UI" w:hAnsi="Segoe UI" w:cs="Segoe UI"/>
      <w:sz w:val="18"/>
      <w:szCs w:val="18"/>
    </w:rPr>
  </w:style>
  <w:style w:type="paragraph" w:styleId="16">
    <w:name w:val="footer"/>
    <w:basedOn w:val="1"/>
    <w:link w:val="39"/>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3"/>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5"/>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8"/>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16"/>
      <w:szCs w:val="16"/>
    </w:rPr>
  </w:style>
  <w:style w:type="character" w:customStyle="1" w:styleId="29">
    <w:name w:val="Heading 1 Char"/>
    <w:basedOn w:val="24"/>
    <w:link w:val="2"/>
    <w:qFormat/>
    <w:uiPriority w:val="0"/>
    <w:rPr>
      <w:rFonts w:ascii="Arial" w:hAnsi="Arial" w:eastAsia="Times New Roman" w:cs="Times New Roman"/>
      <w:sz w:val="36"/>
      <w:szCs w:val="20"/>
      <w:lang w:val="en-GB" w:eastAsia="ja-JP"/>
    </w:rPr>
  </w:style>
  <w:style w:type="character" w:customStyle="1" w:styleId="30">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1">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2">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3">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4">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5">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6">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7">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8">
    <w:name w:val="3GPP_Header"/>
    <w:basedOn w:val="13"/>
    <w:qFormat/>
    <w:uiPriority w:val="0"/>
    <w:pPr>
      <w:tabs>
        <w:tab w:val="left" w:pos="1701"/>
        <w:tab w:val="right" w:pos="9639"/>
      </w:tabs>
      <w:spacing w:after="240"/>
    </w:pPr>
    <w:rPr>
      <w:b/>
      <w:sz w:val="24"/>
    </w:rPr>
  </w:style>
  <w:style w:type="character" w:customStyle="1" w:styleId="39">
    <w:name w:val="Footer Char"/>
    <w:basedOn w:val="24"/>
    <w:link w:val="16"/>
    <w:qFormat/>
    <w:uiPriority w:val="0"/>
    <w:rPr>
      <w:rFonts w:ascii="Arial" w:hAnsi="Arial" w:eastAsia="Times New Roman" w:cs="Times New Roman"/>
      <w:b/>
      <w:i/>
      <w:sz w:val="18"/>
      <w:szCs w:val="20"/>
      <w:lang w:val="en-GB" w:eastAsia="ja-JP"/>
    </w:rPr>
  </w:style>
  <w:style w:type="character" w:customStyle="1" w:styleId="40">
    <w:name w:val="Body Text Char"/>
    <w:basedOn w:val="24"/>
    <w:link w:val="13"/>
    <w:qFormat/>
    <w:uiPriority w:val="0"/>
    <w:rPr>
      <w:rFonts w:ascii="Arial" w:hAnsi="Arial"/>
    </w:rPr>
  </w:style>
  <w:style w:type="paragraph" w:customStyle="1" w:styleId="41">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2">
    <w:name w:val="Observation"/>
    <w:basedOn w:val="41"/>
    <w:qFormat/>
    <w:uiPriority w:val="0"/>
    <w:pPr>
      <w:numPr>
        <w:ilvl w:val="0"/>
        <w:numId w:val="4"/>
      </w:numPr>
    </w:pPr>
    <w:rPr>
      <w:lang w:eastAsia="ja-JP"/>
    </w:rPr>
  </w:style>
  <w:style w:type="character" w:customStyle="1" w:styleId="43">
    <w:name w:val="Header Char"/>
    <w:basedOn w:val="24"/>
    <w:link w:val="17"/>
    <w:qFormat/>
    <w:uiPriority w:val="99"/>
  </w:style>
  <w:style w:type="character" w:customStyle="1" w:styleId="44">
    <w:name w:val="Unresolved Mention"/>
    <w:basedOn w:val="24"/>
    <w:unhideWhenUsed/>
    <w:qFormat/>
    <w:uiPriority w:val="99"/>
    <w:rPr>
      <w:color w:val="605E5C"/>
      <w:shd w:val="clear" w:color="auto" w:fill="E1DFDD"/>
    </w:rPr>
  </w:style>
  <w:style w:type="paragraph" w:styleId="45">
    <w:name w:val="List Paragraph"/>
    <w:basedOn w:val="1"/>
    <w:link w:val="60"/>
    <w:qFormat/>
    <w:uiPriority w:val="34"/>
    <w:pPr>
      <w:ind w:left="720"/>
      <w:contextualSpacing/>
    </w:pPr>
  </w:style>
  <w:style w:type="character" w:customStyle="1" w:styleId="46">
    <w:name w:val="Balloon Text Char"/>
    <w:basedOn w:val="24"/>
    <w:link w:val="15"/>
    <w:semiHidden/>
    <w:qFormat/>
    <w:uiPriority w:val="99"/>
    <w:rPr>
      <w:rFonts w:ascii="Segoe UI" w:hAnsi="Segoe UI" w:cs="Segoe UI"/>
      <w:sz w:val="18"/>
      <w:szCs w:val="18"/>
    </w:rPr>
  </w:style>
  <w:style w:type="character" w:customStyle="1" w:styleId="47">
    <w:name w:val="Comment Text Char"/>
    <w:basedOn w:val="24"/>
    <w:link w:val="12"/>
    <w:qFormat/>
    <w:uiPriority w:val="99"/>
    <w:rPr>
      <w:sz w:val="20"/>
      <w:szCs w:val="20"/>
    </w:rPr>
  </w:style>
  <w:style w:type="character" w:customStyle="1" w:styleId="48">
    <w:name w:val="Comment Subject Char"/>
    <w:basedOn w:val="47"/>
    <w:link w:val="21"/>
    <w:semiHidden/>
    <w:qFormat/>
    <w:uiPriority w:val="99"/>
    <w:rPr>
      <w:b/>
      <w:bCs/>
      <w:sz w:val="20"/>
      <w:szCs w:val="20"/>
    </w:rPr>
  </w:style>
  <w:style w:type="paragraph" w:customStyle="1" w:styleId="49">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0">
    <w:name w:val="B1"/>
    <w:basedOn w:val="1"/>
    <w:link w:val="51"/>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1">
    <w:name w:val="B1 Char1"/>
    <w:link w:val="50"/>
    <w:qFormat/>
    <w:uiPriority w:val="0"/>
    <w:rPr>
      <w:rFonts w:ascii="Times New Roman" w:hAnsi="Times New Roman" w:eastAsia="宋体" w:cs="Times New Roman"/>
      <w:sz w:val="20"/>
      <w:szCs w:val="20"/>
      <w:lang w:val="en-GB"/>
    </w:rPr>
  </w:style>
  <w:style w:type="table" w:customStyle="1" w:styleId="52">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3">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4">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5">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6">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7">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8">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59">
    <w:name w:val="Caption Char"/>
    <w:link w:val="11"/>
    <w:qFormat/>
    <w:uiPriority w:val="35"/>
    <w:rPr>
      <w:i/>
      <w:iCs/>
      <w:color w:val="44546A" w:themeColor="text2"/>
      <w:sz w:val="18"/>
      <w:szCs w:val="18"/>
      <w14:textFill>
        <w14:solidFill>
          <w14:schemeClr w14:val="tx2"/>
        </w14:solidFill>
      </w14:textFill>
    </w:rPr>
  </w:style>
  <w:style w:type="character" w:customStyle="1" w:styleId="60">
    <w:name w:val="List Paragraph Char"/>
    <w:link w:val="45"/>
    <w:qFormat/>
    <w:locked/>
    <w:uiPriority w:val="34"/>
  </w:style>
  <w:style w:type="paragraph" w:customStyle="1" w:styleId="61">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2">
    <w:name w:val="apple-converted-space"/>
    <w:basedOn w:val="24"/>
    <w:qFormat/>
    <w:uiPriority w:val="0"/>
  </w:style>
  <w:style w:type="character" w:customStyle="1" w:styleId="63">
    <w:name w:val="Mention"/>
    <w:basedOn w:val="24"/>
    <w:unhideWhenUsed/>
    <w:qFormat/>
    <w:uiPriority w:val="99"/>
    <w:rPr>
      <w:color w:val="2B579A"/>
      <w:shd w:val="clear" w:color="auto" w:fill="E1DFDD"/>
    </w:rPr>
  </w:style>
  <w:style w:type="paragraph" w:customStyle="1" w:styleId="64">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5">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6">
    <w:name w:val="IvD bodytext"/>
    <w:basedOn w:val="13"/>
    <w:link w:val="67"/>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7">
    <w:name w:val="IvD bodytext Char"/>
    <w:basedOn w:val="24"/>
    <w:link w:val="66"/>
    <w:qFormat/>
    <w:uiPriority w:val="0"/>
    <w:rPr>
      <w:rFonts w:ascii="Arial" w:hAnsi="Arial" w:cs="Times New Roman"/>
      <w:spacing w:val="2"/>
      <w:sz w:val="20"/>
      <w:szCs w:val="20"/>
    </w:rPr>
  </w:style>
  <w:style w:type="paragraph" w:customStyle="1" w:styleId="68">
    <w:name w:val="YJ-Proposal"/>
    <w:basedOn w:val="1"/>
    <w:qFormat/>
    <w:uiPriority w:val="0"/>
    <w:pPr>
      <w:numPr>
        <w:ilvl w:val="0"/>
        <w:numId w:val="6"/>
      </w:numPr>
      <w:jc w:val="left"/>
    </w:pPr>
    <w:rPr>
      <w:rFonts w:eastAsiaTheme="minorEastAsia"/>
      <w:b/>
      <w:bCs/>
      <w:i/>
      <w:iCs/>
      <w:sz w:val="20"/>
      <w:lang w:val="en-GB" w:eastAsia="en-US"/>
    </w:rPr>
  </w:style>
  <w:style w:type="paragraph" w:customStyle="1" w:styleId="69">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91</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2022-05-05T06:46:00Z</dcterms:created>
  <dc:creator>ZTE(Zhihong)</dc:creator>
  <cp:lastModifiedBy>tanjie</cp:lastModifiedBy>
  <dcterms:modified xsi:type="dcterms:W3CDTF">2022-09-30T11:06:24Z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